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19" w:rsidRDefault="00A56619"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r>
        <w:rPr>
          <w:noProof/>
          <w:color w:val="000000"/>
          <w:lang w:eastAsia="ru-RU"/>
        </w:rPr>
        <w:drawing>
          <wp:anchor distT="0" distB="0" distL="114300" distR="114300" simplePos="0" relativeHeight="251656704" behindDoc="0" locked="0" layoutInCell="1" allowOverlap="1">
            <wp:simplePos x="0" y="0"/>
            <wp:positionH relativeFrom="column">
              <wp:posOffset>1527663</wp:posOffset>
            </wp:positionH>
            <wp:positionV relativeFrom="paragraph">
              <wp:posOffset>8964</wp:posOffset>
            </wp:positionV>
            <wp:extent cx="3749040" cy="914400"/>
            <wp:effectExtent l="0" t="0" r="3810" b="0"/>
            <wp:wrapSquare wrapText="bothSides"/>
            <wp:docPr id="4" name="Рисунок 4" descr="C:\Users\a.vlasova\AppData\Local\Microsoft\Windows\INetCache\Content.Word\0_logo ДОКУМЕ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lasova\AppData\Local\Microsoft\Windows\INetCache\Content.Word\0_logo ДОКУМЕНТ.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0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E06" w:rsidRDefault="00560E06"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p>
    <w:p w:rsidR="00560E06" w:rsidRDefault="00560E06" w:rsidP="00A56619">
      <w:pPr>
        <w:pStyle w:val="150"/>
        <w:shd w:val="clear" w:color="auto" w:fill="auto"/>
        <w:ind w:left="3560"/>
        <w:rPr>
          <w:color w:val="000000"/>
        </w:rPr>
      </w:pPr>
    </w:p>
    <w:p w:rsidR="00CB60AA" w:rsidRPr="00E94C56" w:rsidRDefault="00CB60AA" w:rsidP="00CB60AA">
      <w:pPr>
        <w:ind w:firstLine="708"/>
        <w:jc w:val="center"/>
        <w:rPr>
          <w:rFonts w:ascii="Times New Roman" w:hAnsi="Times New Roman" w:cs="Times New Roman"/>
          <w:b/>
        </w:rPr>
      </w:pPr>
    </w:p>
    <w:p w:rsidR="00A61B0C" w:rsidRPr="00A61B0C" w:rsidRDefault="00A61B0C" w:rsidP="00A61B0C">
      <w:pPr>
        <w:pStyle w:val="90"/>
        <w:shd w:val="clear" w:color="auto" w:fill="auto"/>
        <w:spacing w:after="0" w:line="360" w:lineRule="exact"/>
        <w:ind w:left="23" w:firstLine="561"/>
        <w:contextualSpacing/>
        <w:jc w:val="center"/>
        <w:rPr>
          <w:sz w:val="24"/>
          <w:szCs w:val="24"/>
          <w:lang w:val="en-US"/>
        </w:rPr>
      </w:pPr>
      <w:r w:rsidRPr="00A61B0C">
        <w:rPr>
          <w:sz w:val="24"/>
          <w:szCs w:val="24"/>
          <w:lang w:val="en-US"/>
        </w:rPr>
        <w:t xml:space="preserve">We invite you to take part in the International Scientific and Technical Conference "Development of Mining and Metallurgical Complex of Kazakhstan on realization of the State Investment Project" dedicated to the 110th Anniversary of the outstanding scientist, brilliant teacher and public figure academician </w:t>
      </w:r>
      <w:proofErr w:type="spellStart"/>
      <w:r w:rsidRPr="00A61B0C">
        <w:rPr>
          <w:sz w:val="24"/>
          <w:szCs w:val="24"/>
          <w:lang w:val="en-US"/>
        </w:rPr>
        <w:t>Baikonurov</w:t>
      </w:r>
      <w:proofErr w:type="spellEnd"/>
      <w:r w:rsidRPr="00A61B0C">
        <w:rPr>
          <w:sz w:val="24"/>
          <w:szCs w:val="24"/>
          <w:lang w:val="en-US"/>
        </w:rPr>
        <w:t xml:space="preserve"> O.A.  </w:t>
      </w:r>
    </w:p>
    <w:p w:rsidR="00A61B0C" w:rsidRPr="00A61B0C" w:rsidRDefault="00A61B0C" w:rsidP="00A61B0C">
      <w:pPr>
        <w:pStyle w:val="90"/>
        <w:shd w:val="clear" w:color="auto" w:fill="auto"/>
        <w:spacing w:after="0" w:line="360" w:lineRule="exact"/>
        <w:ind w:left="23" w:firstLine="561"/>
        <w:contextualSpacing/>
        <w:jc w:val="center"/>
        <w:rPr>
          <w:sz w:val="24"/>
          <w:szCs w:val="24"/>
          <w:lang w:val="en-US"/>
        </w:rPr>
      </w:pPr>
      <w:r w:rsidRPr="00A61B0C">
        <w:rPr>
          <w:sz w:val="24"/>
          <w:szCs w:val="24"/>
          <w:lang w:val="en-US"/>
        </w:rPr>
        <w:t>November 25, 2022 Almaty</w:t>
      </w:r>
    </w:p>
    <w:p w:rsidR="00A61B0C" w:rsidRPr="00A61B0C" w:rsidRDefault="00A61B0C" w:rsidP="00A61B0C">
      <w:pPr>
        <w:pStyle w:val="90"/>
        <w:shd w:val="clear" w:color="auto" w:fill="auto"/>
        <w:spacing w:after="0" w:line="360" w:lineRule="exact"/>
        <w:ind w:left="23" w:firstLine="561"/>
        <w:contextualSpacing/>
        <w:jc w:val="center"/>
        <w:rPr>
          <w:sz w:val="24"/>
          <w:szCs w:val="24"/>
          <w:lang w:val="en-US"/>
        </w:rPr>
      </w:pPr>
    </w:p>
    <w:p w:rsidR="00A61B0C" w:rsidRPr="00A61B0C" w:rsidRDefault="00A61B0C" w:rsidP="00A61B0C">
      <w:pPr>
        <w:pStyle w:val="90"/>
        <w:shd w:val="clear" w:color="auto" w:fill="auto"/>
        <w:spacing w:after="0" w:line="360" w:lineRule="exact"/>
        <w:ind w:left="23" w:firstLine="561"/>
        <w:contextualSpacing/>
        <w:jc w:val="center"/>
        <w:rPr>
          <w:sz w:val="24"/>
          <w:szCs w:val="24"/>
          <w:lang w:val="en-US"/>
        </w:rPr>
      </w:pPr>
    </w:p>
    <w:p w:rsidR="00A61B0C" w:rsidRPr="00A61B0C" w:rsidRDefault="00A61B0C" w:rsidP="00A61B0C">
      <w:pPr>
        <w:pStyle w:val="90"/>
        <w:shd w:val="clear" w:color="auto" w:fill="auto"/>
        <w:spacing w:after="0" w:line="360" w:lineRule="exact"/>
        <w:ind w:left="23" w:firstLine="561"/>
        <w:contextualSpacing/>
        <w:jc w:val="both"/>
        <w:rPr>
          <w:b w:val="0"/>
          <w:sz w:val="24"/>
          <w:szCs w:val="24"/>
          <w:lang w:val="en-US"/>
        </w:rPr>
      </w:pPr>
      <w:r w:rsidRPr="00A61B0C">
        <w:rPr>
          <w:b w:val="0"/>
          <w:sz w:val="24"/>
          <w:szCs w:val="24"/>
          <w:lang w:val="en-US"/>
        </w:rPr>
        <w:t>To participate in the conference, scientists from far abroad (USA, Turkey, China, Japan, Hungary, Germany, Poland, Ukraine) of the CIS countries - Russia, Uzbekistan, Kyrgyzstan, business leaders, scientific and pedagogical workers, doctoral undergraduates, students, as well as all people who are interested in the topic.</w:t>
      </w:r>
    </w:p>
    <w:p w:rsidR="00A61B0C" w:rsidRPr="00A61B0C" w:rsidRDefault="00A61B0C" w:rsidP="00A61B0C">
      <w:pPr>
        <w:pStyle w:val="90"/>
        <w:shd w:val="clear" w:color="auto" w:fill="auto"/>
        <w:spacing w:after="0" w:line="360" w:lineRule="exact"/>
        <w:ind w:left="23" w:firstLine="561"/>
        <w:contextualSpacing/>
        <w:jc w:val="both"/>
        <w:rPr>
          <w:b w:val="0"/>
          <w:sz w:val="24"/>
          <w:szCs w:val="24"/>
          <w:lang w:val="en-US"/>
        </w:rPr>
      </w:pPr>
      <w:r w:rsidRPr="00A61B0C">
        <w:rPr>
          <w:b w:val="0"/>
          <w:sz w:val="24"/>
          <w:szCs w:val="24"/>
          <w:lang w:val="en-US"/>
        </w:rPr>
        <w:t xml:space="preserve">KazNRTU named after </w:t>
      </w:r>
      <w:proofErr w:type="spellStart"/>
      <w:r w:rsidRPr="00A61B0C">
        <w:rPr>
          <w:b w:val="0"/>
          <w:sz w:val="24"/>
          <w:szCs w:val="24"/>
          <w:lang w:val="en-US"/>
        </w:rPr>
        <w:t>K.I.Satpayev</w:t>
      </w:r>
      <w:proofErr w:type="spellEnd"/>
      <w:r w:rsidRPr="00A61B0C">
        <w:rPr>
          <w:b w:val="0"/>
          <w:sz w:val="24"/>
          <w:szCs w:val="24"/>
          <w:lang w:val="en-US"/>
        </w:rPr>
        <w:t xml:space="preserve"> is the flagship of higher technical education of the Republic of Kazakhstan, a forge of professional and scientific personnel of the republic. Our graduates have made a significant contribution to the formation and development of the industry.</w:t>
      </w:r>
    </w:p>
    <w:p w:rsidR="00A61B0C" w:rsidRPr="00A61B0C" w:rsidRDefault="00A61B0C" w:rsidP="00A61B0C">
      <w:pPr>
        <w:pStyle w:val="90"/>
        <w:shd w:val="clear" w:color="auto" w:fill="auto"/>
        <w:spacing w:after="0" w:line="360" w:lineRule="exact"/>
        <w:ind w:left="23" w:firstLine="561"/>
        <w:contextualSpacing/>
        <w:jc w:val="both"/>
        <w:rPr>
          <w:b w:val="0"/>
          <w:sz w:val="24"/>
          <w:szCs w:val="24"/>
          <w:lang w:val="en-US"/>
        </w:rPr>
      </w:pPr>
      <w:r w:rsidRPr="00A61B0C">
        <w:rPr>
          <w:b w:val="0"/>
          <w:sz w:val="24"/>
          <w:szCs w:val="24"/>
          <w:lang w:val="en-US"/>
        </w:rPr>
        <w:t xml:space="preserve">We hope that you will provide all possible assistance for holding at a high level the anniversary of </w:t>
      </w:r>
      <w:proofErr w:type="spellStart"/>
      <w:r w:rsidRPr="00A61B0C">
        <w:rPr>
          <w:b w:val="0"/>
          <w:sz w:val="24"/>
          <w:szCs w:val="24"/>
          <w:lang w:val="en-US"/>
        </w:rPr>
        <w:t>Baikonurov</w:t>
      </w:r>
      <w:proofErr w:type="spellEnd"/>
      <w:r w:rsidRPr="00A61B0C">
        <w:rPr>
          <w:b w:val="0"/>
          <w:sz w:val="24"/>
          <w:szCs w:val="24"/>
          <w:lang w:val="en-US"/>
        </w:rPr>
        <w:t xml:space="preserve"> OA, who made a significant contribution to the organization and creation of the country's mining school and to the training of engineering personnel in Kazakhstan.</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We are sincerely grateful to you for cooperation with KazNRTU and we hope that in the future it </w:t>
      </w:r>
      <w:proofErr w:type="gramStart"/>
      <w:r w:rsidRPr="00A61B0C">
        <w:rPr>
          <w:b w:val="0"/>
          <w:sz w:val="24"/>
          <w:szCs w:val="24"/>
          <w:lang w:val="en-US"/>
        </w:rPr>
        <w:t>will only be strengthened</w:t>
      </w:r>
      <w:proofErr w:type="gramEnd"/>
      <w:r w:rsidRPr="00A61B0C">
        <w:rPr>
          <w:b w:val="0"/>
          <w:sz w:val="24"/>
          <w:szCs w:val="24"/>
          <w:lang w:val="en-US"/>
        </w:rPr>
        <w:t xml:space="preserve">.  </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The following order of work </w:t>
      </w:r>
      <w:proofErr w:type="gramStart"/>
      <w:r w:rsidRPr="00A61B0C">
        <w:rPr>
          <w:b w:val="0"/>
          <w:sz w:val="24"/>
          <w:szCs w:val="24"/>
          <w:lang w:val="en-US"/>
        </w:rPr>
        <w:t>is planned</w:t>
      </w:r>
      <w:proofErr w:type="gramEnd"/>
      <w:r w:rsidRPr="00A61B0C">
        <w:rPr>
          <w:b w:val="0"/>
          <w:sz w:val="24"/>
          <w:szCs w:val="24"/>
          <w:lang w:val="en-US"/>
        </w:rPr>
        <w:t xml:space="preserve"> for the conference:</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1. Plenary session.</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2. Work in directions.</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3. Within the framework of the conference, an exhibition of publications of a prominent scientist, academician O.A. </w:t>
      </w:r>
      <w:proofErr w:type="spellStart"/>
      <w:r w:rsidRPr="00A61B0C">
        <w:rPr>
          <w:b w:val="0"/>
          <w:sz w:val="24"/>
          <w:szCs w:val="24"/>
          <w:lang w:val="en-US"/>
        </w:rPr>
        <w:t>Baikonurov</w:t>
      </w:r>
      <w:proofErr w:type="spellEnd"/>
      <w:r w:rsidRPr="00A61B0C">
        <w:rPr>
          <w:b w:val="0"/>
          <w:sz w:val="24"/>
          <w:szCs w:val="24"/>
          <w:lang w:val="en-US"/>
        </w:rPr>
        <w:t xml:space="preserve"> </w:t>
      </w:r>
      <w:proofErr w:type="gramStart"/>
      <w:r w:rsidRPr="00A61B0C">
        <w:rPr>
          <w:b w:val="0"/>
          <w:sz w:val="24"/>
          <w:szCs w:val="24"/>
          <w:lang w:val="en-US"/>
        </w:rPr>
        <w:t>is planned</w:t>
      </w:r>
      <w:proofErr w:type="gramEnd"/>
      <w:r w:rsidRPr="00A61B0C">
        <w:rPr>
          <w:b w:val="0"/>
          <w:sz w:val="24"/>
          <w:szCs w:val="24"/>
          <w:lang w:val="en-US"/>
        </w:rPr>
        <w:t xml:space="preserve"> </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Within the framework of the Conference, it </w:t>
      </w:r>
      <w:proofErr w:type="gramStart"/>
      <w:r w:rsidRPr="00A61B0C">
        <w:rPr>
          <w:b w:val="0"/>
          <w:sz w:val="24"/>
          <w:szCs w:val="24"/>
          <w:lang w:val="en-US"/>
        </w:rPr>
        <w:t>is planned</w:t>
      </w:r>
      <w:proofErr w:type="gramEnd"/>
      <w:r w:rsidRPr="00A61B0C">
        <w:rPr>
          <w:b w:val="0"/>
          <w:sz w:val="24"/>
          <w:szCs w:val="24"/>
          <w:lang w:val="en-US"/>
        </w:rPr>
        <w:t xml:space="preserve"> to hold:</w:t>
      </w:r>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1. Round table dedicated to the 110th anniversary of the birth of the outstanding scientist, brilliant teacher and public figure Academician </w:t>
      </w:r>
      <w:proofErr w:type="spellStart"/>
      <w:r w:rsidRPr="00A61B0C">
        <w:rPr>
          <w:b w:val="0"/>
          <w:sz w:val="24"/>
          <w:szCs w:val="24"/>
          <w:lang w:val="en-US"/>
        </w:rPr>
        <w:t>Baikonurov</w:t>
      </w:r>
      <w:proofErr w:type="spellEnd"/>
      <w:r w:rsidRPr="00A61B0C">
        <w:rPr>
          <w:b w:val="0"/>
          <w:sz w:val="24"/>
          <w:szCs w:val="24"/>
          <w:lang w:val="en-US"/>
        </w:rPr>
        <w:t xml:space="preserve"> </w:t>
      </w:r>
      <w:proofErr w:type="spellStart"/>
      <w:r w:rsidRPr="00A61B0C">
        <w:rPr>
          <w:b w:val="0"/>
          <w:sz w:val="24"/>
          <w:szCs w:val="24"/>
          <w:lang w:val="en-US"/>
        </w:rPr>
        <w:t>Omirkhan</w:t>
      </w:r>
      <w:proofErr w:type="spellEnd"/>
      <w:r w:rsidRPr="00A61B0C">
        <w:rPr>
          <w:b w:val="0"/>
          <w:sz w:val="24"/>
          <w:szCs w:val="24"/>
          <w:lang w:val="en-US"/>
        </w:rPr>
        <w:t xml:space="preserve"> </w:t>
      </w:r>
      <w:proofErr w:type="spellStart"/>
      <w:r w:rsidRPr="00A61B0C">
        <w:rPr>
          <w:b w:val="0"/>
          <w:sz w:val="24"/>
          <w:szCs w:val="24"/>
          <w:lang w:val="en-US"/>
        </w:rPr>
        <w:t>Aimagambetovich</w:t>
      </w:r>
      <w:proofErr w:type="spellEnd"/>
    </w:p>
    <w:p w:rsidR="00A61B0C" w:rsidRPr="00A61B0C" w:rsidRDefault="00A61B0C" w:rsidP="00A61B0C">
      <w:pPr>
        <w:pStyle w:val="90"/>
        <w:spacing w:line="360" w:lineRule="exact"/>
        <w:ind w:left="23" w:firstLine="561"/>
        <w:contextualSpacing/>
        <w:jc w:val="both"/>
        <w:rPr>
          <w:b w:val="0"/>
          <w:sz w:val="24"/>
          <w:szCs w:val="24"/>
          <w:lang w:val="en-US"/>
        </w:rPr>
      </w:pPr>
      <w:r w:rsidRPr="00A61B0C">
        <w:rPr>
          <w:b w:val="0"/>
          <w:sz w:val="24"/>
          <w:szCs w:val="24"/>
          <w:lang w:val="en-US"/>
        </w:rPr>
        <w:t xml:space="preserve">Scientific directions of the international scientific and technical conference "Development of the mining and metallurgical complex of Kazakhstan for the implementation of the State Investment Project", dedicated to the 110th anniversary of Academician O. </w:t>
      </w:r>
      <w:proofErr w:type="spellStart"/>
      <w:r w:rsidRPr="00A61B0C">
        <w:rPr>
          <w:b w:val="0"/>
          <w:sz w:val="24"/>
          <w:szCs w:val="24"/>
          <w:lang w:val="en-US"/>
        </w:rPr>
        <w:t>Baikonurov</w:t>
      </w:r>
      <w:proofErr w:type="spellEnd"/>
      <w:r w:rsidRPr="00A61B0C">
        <w:rPr>
          <w:b w:val="0"/>
          <w:sz w:val="24"/>
          <w:szCs w:val="24"/>
          <w:lang w:val="en-US"/>
        </w:rPr>
        <w:t>:</w:t>
      </w:r>
      <w:r w:rsidRPr="00A61B0C">
        <w:rPr>
          <w:sz w:val="24"/>
          <w:szCs w:val="24"/>
          <w:lang w:val="en-US"/>
        </w:rPr>
        <w:t xml:space="preserve"> </w:t>
      </w:r>
    </w:p>
    <w:p w:rsidR="00A61B0C" w:rsidRPr="00A61B0C" w:rsidRDefault="00A61B0C" w:rsidP="00A61B0C">
      <w:pPr>
        <w:pStyle w:val="90"/>
        <w:numPr>
          <w:ilvl w:val="0"/>
          <w:numId w:val="8"/>
        </w:numPr>
        <w:spacing w:line="360" w:lineRule="exact"/>
        <w:contextualSpacing/>
        <w:jc w:val="both"/>
        <w:rPr>
          <w:b w:val="0"/>
          <w:sz w:val="24"/>
          <w:szCs w:val="24"/>
          <w:lang w:val="en-US"/>
        </w:rPr>
      </w:pPr>
      <w:r w:rsidRPr="00A61B0C">
        <w:rPr>
          <w:b w:val="0"/>
          <w:sz w:val="24"/>
          <w:szCs w:val="24"/>
          <w:lang w:val="en-US"/>
        </w:rPr>
        <w:t>Engineering geology and mine surveying;</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Engineering geophysics, </w:t>
      </w:r>
      <w:proofErr w:type="spellStart"/>
      <w:r w:rsidRPr="00A61B0C">
        <w:rPr>
          <w:b w:val="0"/>
          <w:sz w:val="24"/>
          <w:szCs w:val="24"/>
          <w:lang w:val="en-US"/>
        </w:rPr>
        <w:t>geomechanics</w:t>
      </w:r>
      <w:proofErr w:type="spellEnd"/>
      <w:r w:rsidRPr="00A61B0C">
        <w:rPr>
          <w:b w:val="0"/>
          <w:sz w:val="24"/>
          <w:szCs w:val="24"/>
          <w:lang w:val="en-US"/>
        </w:rPr>
        <w:t>, geodynamics;</w:t>
      </w:r>
    </w:p>
    <w:p w:rsidR="00A61B0C" w:rsidRPr="00A61B0C" w:rsidRDefault="00A61B0C" w:rsidP="00A61B0C">
      <w:pPr>
        <w:pStyle w:val="90"/>
        <w:numPr>
          <w:ilvl w:val="0"/>
          <w:numId w:val="6"/>
        </w:numPr>
        <w:spacing w:line="360" w:lineRule="exact"/>
        <w:contextualSpacing/>
        <w:jc w:val="both"/>
        <w:rPr>
          <w:b w:val="0"/>
          <w:sz w:val="24"/>
          <w:szCs w:val="24"/>
          <w:lang w:val="en-US"/>
        </w:rPr>
      </w:pPr>
      <w:proofErr w:type="spellStart"/>
      <w:r w:rsidRPr="00A61B0C">
        <w:rPr>
          <w:b w:val="0"/>
          <w:sz w:val="24"/>
          <w:szCs w:val="24"/>
          <w:lang w:val="en-US"/>
        </w:rPr>
        <w:t>Geotechnology</w:t>
      </w:r>
      <w:proofErr w:type="spellEnd"/>
      <w:r w:rsidRPr="00A61B0C">
        <w:rPr>
          <w:b w:val="0"/>
          <w:sz w:val="24"/>
          <w:szCs w:val="24"/>
          <w:lang w:val="en-US"/>
        </w:rPr>
        <w:t xml:space="preserve"> underground and open;</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 Mining production safety;</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lastRenderedPageBreak/>
        <w:t xml:space="preserve"> Environmental protection in industrial regions;</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 Robotic technologies and mechanization of mining enterprises;</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 Enrichment and deep processing of minerals;</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Information technologies in mining;</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 Management and economics at mining enterprises;</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 xml:space="preserve"> Energy and energy efficiency of industrial enterprises;</w:t>
      </w:r>
    </w:p>
    <w:p w:rsidR="00A61B0C" w:rsidRPr="00A61B0C" w:rsidRDefault="00A61B0C" w:rsidP="00A61B0C">
      <w:pPr>
        <w:pStyle w:val="90"/>
        <w:numPr>
          <w:ilvl w:val="0"/>
          <w:numId w:val="6"/>
        </w:numPr>
        <w:spacing w:line="360" w:lineRule="exact"/>
        <w:contextualSpacing/>
        <w:jc w:val="both"/>
        <w:rPr>
          <w:b w:val="0"/>
          <w:sz w:val="24"/>
          <w:szCs w:val="24"/>
          <w:lang w:val="en-US"/>
        </w:rPr>
      </w:pPr>
      <w:r w:rsidRPr="00A61B0C">
        <w:rPr>
          <w:b w:val="0"/>
          <w:sz w:val="24"/>
          <w:szCs w:val="24"/>
          <w:lang w:val="en-US"/>
        </w:rPr>
        <w:t>Construction of underground structures and mining enterprises.</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 xml:space="preserve">Those wishing to take part in the work of the Conference </w:t>
      </w:r>
      <w:proofErr w:type="gramStart"/>
      <w:r w:rsidRPr="00A61B0C">
        <w:rPr>
          <w:b w:val="0"/>
          <w:sz w:val="24"/>
          <w:szCs w:val="24"/>
          <w:lang w:val="en-US"/>
        </w:rPr>
        <w:t>are requested</w:t>
      </w:r>
      <w:proofErr w:type="gramEnd"/>
      <w:r w:rsidRPr="00A61B0C">
        <w:rPr>
          <w:b w:val="0"/>
          <w:sz w:val="24"/>
          <w:szCs w:val="24"/>
          <w:lang w:val="en-US"/>
        </w:rPr>
        <w:t xml:space="preserve"> until </w:t>
      </w:r>
      <w:r w:rsidRPr="00A61B0C">
        <w:rPr>
          <w:sz w:val="24"/>
          <w:szCs w:val="24"/>
          <w:lang w:val="en-US"/>
        </w:rPr>
        <w:t>November 11, 2022.</w:t>
      </w:r>
      <w:r w:rsidRPr="00A61B0C">
        <w:rPr>
          <w:b w:val="0"/>
          <w:sz w:val="24"/>
          <w:szCs w:val="24"/>
          <w:lang w:val="en-US"/>
        </w:rPr>
        <w:t xml:space="preserve"> </w:t>
      </w:r>
      <w:proofErr w:type="gramStart"/>
      <w:r w:rsidRPr="00A61B0C">
        <w:rPr>
          <w:b w:val="0"/>
          <w:sz w:val="24"/>
          <w:szCs w:val="24"/>
          <w:lang w:val="en-US"/>
        </w:rPr>
        <w:t>submit</w:t>
      </w:r>
      <w:proofErr w:type="gramEnd"/>
      <w:r w:rsidRPr="00A61B0C">
        <w:rPr>
          <w:b w:val="0"/>
          <w:sz w:val="24"/>
          <w:szCs w:val="24"/>
          <w:lang w:val="en-US"/>
        </w:rPr>
        <w:t xml:space="preserve"> to the Organizing Committee:</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 xml:space="preserve">- </w:t>
      </w:r>
      <w:proofErr w:type="gramStart"/>
      <w:r w:rsidRPr="00A61B0C">
        <w:rPr>
          <w:b w:val="0"/>
          <w:sz w:val="24"/>
          <w:szCs w:val="24"/>
          <w:lang w:val="en-US"/>
        </w:rPr>
        <w:t>an</w:t>
      </w:r>
      <w:proofErr w:type="gramEnd"/>
      <w:r w:rsidRPr="00A61B0C">
        <w:rPr>
          <w:b w:val="0"/>
          <w:sz w:val="24"/>
          <w:szCs w:val="24"/>
          <w:lang w:val="en-US"/>
        </w:rPr>
        <w:t xml:space="preserve"> application for participation in the conference on the attached form;</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 Abstracts of the report (s), drawn up in accordance with the requirements below;</w:t>
      </w:r>
    </w:p>
    <w:p w:rsidR="00A61B0C" w:rsidRPr="00A61B0C" w:rsidRDefault="00A61B0C" w:rsidP="00A61B0C">
      <w:pPr>
        <w:pStyle w:val="90"/>
        <w:spacing w:line="360" w:lineRule="exact"/>
        <w:contextualSpacing/>
        <w:jc w:val="both"/>
        <w:rPr>
          <w:sz w:val="24"/>
          <w:szCs w:val="24"/>
          <w:lang w:val="en-US"/>
        </w:rPr>
      </w:pPr>
      <w:r w:rsidRPr="00A61B0C">
        <w:rPr>
          <w:b w:val="0"/>
          <w:sz w:val="24"/>
          <w:szCs w:val="24"/>
          <w:lang w:val="en-US"/>
        </w:rPr>
        <w:t xml:space="preserve">- </w:t>
      </w:r>
      <w:proofErr w:type="gramStart"/>
      <w:r w:rsidRPr="00A61B0C">
        <w:rPr>
          <w:b w:val="0"/>
          <w:sz w:val="24"/>
          <w:szCs w:val="24"/>
          <w:lang w:val="en-US"/>
        </w:rPr>
        <w:t>the</w:t>
      </w:r>
      <w:proofErr w:type="gramEnd"/>
      <w:r w:rsidRPr="00A61B0C">
        <w:rPr>
          <w:b w:val="0"/>
          <w:sz w:val="24"/>
          <w:szCs w:val="24"/>
          <w:lang w:val="en-US"/>
        </w:rPr>
        <w:t xml:space="preserve"> best reports of the conference will be published in the collection of works.</w:t>
      </w:r>
      <w:r w:rsidRPr="00A61B0C">
        <w:rPr>
          <w:sz w:val="24"/>
          <w:szCs w:val="24"/>
          <w:lang w:val="en-US"/>
        </w:rPr>
        <w:t xml:space="preserve"> </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 xml:space="preserve">Venue - Almaty, </w:t>
      </w:r>
      <w:proofErr w:type="spellStart"/>
      <w:r w:rsidRPr="00A61B0C">
        <w:rPr>
          <w:b w:val="0"/>
          <w:sz w:val="24"/>
          <w:szCs w:val="24"/>
          <w:lang w:val="en-US"/>
        </w:rPr>
        <w:t>Satpaev</w:t>
      </w:r>
      <w:proofErr w:type="spellEnd"/>
      <w:r w:rsidRPr="00A61B0C">
        <w:rPr>
          <w:b w:val="0"/>
          <w:sz w:val="24"/>
          <w:szCs w:val="24"/>
          <w:lang w:val="en-US"/>
        </w:rPr>
        <w:t xml:space="preserve"> str., 22. Kazakh National Research Technical University named after K.I. </w:t>
      </w:r>
      <w:proofErr w:type="spellStart"/>
      <w:r w:rsidRPr="00A61B0C">
        <w:rPr>
          <w:b w:val="0"/>
          <w:sz w:val="24"/>
          <w:szCs w:val="24"/>
          <w:lang w:val="en-US"/>
        </w:rPr>
        <w:t>Satpaev</w:t>
      </w:r>
      <w:proofErr w:type="spellEnd"/>
      <w:r w:rsidRPr="00A61B0C">
        <w:rPr>
          <w:b w:val="0"/>
          <w:sz w:val="24"/>
          <w:szCs w:val="24"/>
          <w:lang w:val="en-US"/>
        </w:rPr>
        <w:t>. https://satbayev.universitv/ru</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Date and time of the event - November 25, 2022, 9:00 - 17:00</w:t>
      </w:r>
    </w:p>
    <w:p w:rsidR="00A61B0C" w:rsidRPr="00A61B0C" w:rsidRDefault="00A61B0C" w:rsidP="00A61B0C">
      <w:pPr>
        <w:pStyle w:val="90"/>
        <w:spacing w:line="360" w:lineRule="exact"/>
        <w:contextualSpacing/>
        <w:jc w:val="both"/>
        <w:rPr>
          <w:b w:val="0"/>
          <w:sz w:val="24"/>
          <w:szCs w:val="24"/>
          <w:lang w:val="en-US"/>
        </w:rPr>
      </w:pPr>
      <w:r w:rsidRPr="00A61B0C">
        <w:rPr>
          <w:b w:val="0"/>
          <w:sz w:val="24"/>
          <w:szCs w:val="24"/>
          <w:lang w:val="en-US"/>
        </w:rPr>
        <w:t xml:space="preserve">Working language: Kazakh, Russian, English </w:t>
      </w:r>
    </w:p>
    <w:p w:rsidR="00A61B0C" w:rsidRPr="00A61B0C" w:rsidRDefault="00A61B0C" w:rsidP="00A61B0C">
      <w:pPr>
        <w:pStyle w:val="90"/>
        <w:spacing w:line="360" w:lineRule="exact"/>
        <w:contextualSpacing/>
        <w:rPr>
          <w:b w:val="0"/>
          <w:sz w:val="24"/>
          <w:szCs w:val="24"/>
        </w:rPr>
      </w:pPr>
      <w:r w:rsidRPr="00A61B0C">
        <w:rPr>
          <w:b w:val="0"/>
          <w:sz w:val="24"/>
          <w:szCs w:val="24"/>
          <w:lang w:val="en-US"/>
        </w:rPr>
        <w:t xml:space="preserve">Event format: online, offline.  </w:t>
      </w:r>
      <w:r w:rsidRPr="00A61B0C">
        <w:rPr>
          <w:b w:val="0"/>
          <w:sz w:val="24"/>
          <w:szCs w:val="24"/>
        </w:rPr>
        <w:t xml:space="preserve">     </w:t>
      </w:r>
    </w:p>
    <w:p w:rsidR="00A61B0C" w:rsidRPr="00A61B0C" w:rsidRDefault="00A61B0C" w:rsidP="00A61B0C">
      <w:pPr>
        <w:pStyle w:val="90"/>
        <w:spacing w:line="360" w:lineRule="exact"/>
        <w:contextualSpacing/>
        <w:rPr>
          <w:b w:val="0"/>
          <w:sz w:val="24"/>
          <w:szCs w:val="24"/>
        </w:rPr>
      </w:pPr>
    </w:p>
    <w:p w:rsidR="00A61B0C" w:rsidRPr="00A61B0C" w:rsidRDefault="00A61B0C" w:rsidP="00A61B0C">
      <w:pPr>
        <w:pStyle w:val="90"/>
        <w:spacing w:line="360" w:lineRule="exact"/>
        <w:contextualSpacing/>
        <w:rPr>
          <w:b w:val="0"/>
          <w:sz w:val="24"/>
          <w:szCs w:val="24"/>
        </w:rPr>
      </w:pPr>
    </w:p>
    <w:p w:rsidR="00A61B0C" w:rsidRPr="00A61B0C" w:rsidRDefault="00A61B0C" w:rsidP="00A61B0C">
      <w:pPr>
        <w:pStyle w:val="90"/>
        <w:spacing w:line="360" w:lineRule="exact"/>
        <w:contextualSpacing/>
        <w:rPr>
          <w:b w:val="0"/>
          <w:sz w:val="24"/>
          <w:szCs w:val="24"/>
          <w:lang w:val="en-US"/>
        </w:rPr>
      </w:pPr>
      <w:r w:rsidRPr="00A61B0C">
        <w:rPr>
          <w:sz w:val="24"/>
          <w:szCs w:val="24"/>
          <w:lang w:val="en-US"/>
        </w:rPr>
        <w:t>TERMS AND REQUIREMENTS FOR SUBMISSION OF MATERIALS</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The application (Annex 1) for participation </w:t>
      </w:r>
      <w:proofErr w:type="gramStart"/>
      <w:r w:rsidRPr="00A61B0C">
        <w:rPr>
          <w:rFonts w:ascii="Times New Roman" w:hAnsi="Times New Roman" w:cs="Times New Roman"/>
          <w:lang w:val="en-US"/>
        </w:rPr>
        <w:t>must be sent</w:t>
      </w:r>
      <w:proofErr w:type="gramEnd"/>
      <w:r w:rsidRPr="00A61B0C">
        <w:rPr>
          <w:rFonts w:ascii="Times New Roman" w:hAnsi="Times New Roman" w:cs="Times New Roman"/>
          <w:lang w:val="en-US"/>
        </w:rPr>
        <w:t xml:space="preserve"> to the email address </w:t>
      </w:r>
      <w:hyperlink r:id="rId8" w:history="1">
        <w:r w:rsidRPr="00A61B0C">
          <w:rPr>
            <w:rStyle w:val="a3"/>
            <w:rFonts w:ascii="Times New Roman" w:hAnsi="Times New Roman" w:cs="Times New Roman"/>
            <w:lang w:val="en-US"/>
          </w:rPr>
          <w:t>a.shampikova@satbayev.university</w:t>
        </w:r>
      </w:hyperlink>
      <w:r w:rsidRPr="00A61B0C">
        <w:rPr>
          <w:rFonts w:ascii="Times New Roman" w:hAnsi="Times New Roman" w:cs="Times New Roman"/>
          <w:lang w:val="en-US"/>
        </w:rPr>
        <w:t xml:space="preserve">, </w:t>
      </w:r>
      <w:hyperlink r:id="rId9" w:history="1">
        <w:r w:rsidRPr="00A61B0C">
          <w:rPr>
            <w:rStyle w:val="a3"/>
            <w:rFonts w:ascii="Times New Roman" w:hAnsi="Times New Roman" w:cs="Times New Roman"/>
            <w:lang w:val="en-US"/>
          </w:rPr>
          <w:t>m.yeluzah@satbayev.university</w:t>
        </w:r>
      </w:hyperlink>
      <w:r w:rsidRPr="00A61B0C">
        <w:rPr>
          <w:rFonts w:ascii="Times New Roman" w:hAnsi="Times New Roman" w:cs="Times New Roman"/>
          <w:lang w:val="en-US"/>
        </w:rPr>
        <w:t xml:space="preserve">, </w:t>
      </w:r>
      <w:hyperlink r:id="rId10" w:history="1">
        <w:r w:rsidRPr="00A61B0C">
          <w:rPr>
            <w:rStyle w:val="a3"/>
            <w:rFonts w:ascii="Times New Roman" w:hAnsi="Times New Roman" w:cs="Times New Roman"/>
            <w:lang w:val="en-US"/>
          </w:rPr>
          <w:t>g.bakhmagambetova@satbayev.university</w:t>
        </w:r>
      </w:hyperlink>
      <w:r w:rsidRPr="00A61B0C">
        <w:rPr>
          <w:rFonts w:ascii="Times New Roman" w:hAnsi="Times New Roman" w:cs="Times New Roman"/>
          <w:lang w:val="en-US"/>
        </w:rPr>
        <w:t xml:space="preserve">  by </w:t>
      </w:r>
      <w:r w:rsidRPr="00A61B0C">
        <w:rPr>
          <w:rFonts w:ascii="Times New Roman" w:hAnsi="Times New Roman" w:cs="Times New Roman"/>
          <w:b/>
          <w:lang w:val="en-US"/>
        </w:rPr>
        <w:t>November 11, 2022.</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Materials </w:t>
      </w:r>
      <w:proofErr w:type="gramStart"/>
      <w:r w:rsidRPr="00A61B0C">
        <w:rPr>
          <w:rFonts w:ascii="Times New Roman" w:hAnsi="Times New Roman" w:cs="Times New Roman"/>
          <w:lang w:val="en-US"/>
        </w:rPr>
        <w:t>are provided</w:t>
      </w:r>
      <w:proofErr w:type="gramEnd"/>
      <w:r w:rsidRPr="00A61B0C">
        <w:rPr>
          <w:rFonts w:ascii="Times New Roman" w:hAnsi="Times New Roman" w:cs="Times New Roman"/>
          <w:lang w:val="en-US"/>
        </w:rPr>
        <w:t xml:space="preserve"> in electronic form with a mark for the International Scientific and Practical Conference dedicated to the 110th anniversary of the birth of the outstanding scientist, brilliant teacher and public figure Academician </w:t>
      </w:r>
      <w:proofErr w:type="spellStart"/>
      <w:r w:rsidRPr="00A61B0C">
        <w:rPr>
          <w:rFonts w:ascii="Times New Roman" w:hAnsi="Times New Roman" w:cs="Times New Roman"/>
          <w:lang w:val="en-US"/>
        </w:rPr>
        <w:t>Baikonurov</w:t>
      </w:r>
      <w:proofErr w:type="spellEnd"/>
      <w:r w:rsidRPr="00A61B0C">
        <w:rPr>
          <w:rFonts w:ascii="Times New Roman" w:hAnsi="Times New Roman" w:cs="Times New Roman"/>
          <w:lang w:val="en-US"/>
        </w:rPr>
        <w:t xml:space="preserve"> </w:t>
      </w:r>
      <w:proofErr w:type="spellStart"/>
      <w:r w:rsidRPr="00A61B0C">
        <w:rPr>
          <w:rFonts w:ascii="Times New Roman" w:hAnsi="Times New Roman" w:cs="Times New Roman"/>
          <w:lang w:val="en-US"/>
        </w:rPr>
        <w:t>Omirkhan</w:t>
      </w:r>
      <w:proofErr w:type="spellEnd"/>
      <w:r w:rsidRPr="00A61B0C">
        <w:rPr>
          <w:rFonts w:ascii="Times New Roman" w:hAnsi="Times New Roman" w:cs="Times New Roman"/>
          <w:lang w:val="en-US"/>
        </w:rPr>
        <w:t xml:space="preserve"> </w:t>
      </w:r>
      <w:proofErr w:type="spellStart"/>
      <w:r w:rsidRPr="00A61B0C">
        <w:rPr>
          <w:rFonts w:ascii="Times New Roman" w:hAnsi="Times New Roman" w:cs="Times New Roman"/>
          <w:lang w:val="en-US"/>
        </w:rPr>
        <w:t>Aimagambetovich</w:t>
      </w:r>
      <w:proofErr w:type="spellEnd"/>
      <w:r w:rsidRPr="00A61B0C">
        <w:rPr>
          <w:rFonts w:ascii="Times New Roman" w:hAnsi="Times New Roman" w:cs="Times New Roman"/>
          <w:lang w:val="en-US"/>
        </w:rPr>
        <w:t>.</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A conference participant can be an author or co-author of no more than </w:t>
      </w:r>
      <w:proofErr w:type="gramStart"/>
      <w:r w:rsidRPr="00A61B0C">
        <w:rPr>
          <w:rFonts w:ascii="Times New Roman" w:hAnsi="Times New Roman" w:cs="Times New Roman"/>
          <w:lang w:val="en-US"/>
        </w:rPr>
        <w:t>2</w:t>
      </w:r>
      <w:proofErr w:type="gramEnd"/>
      <w:r w:rsidRPr="00A61B0C">
        <w:rPr>
          <w:rFonts w:ascii="Times New Roman" w:hAnsi="Times New Roman" w:cs="Times New Roman"/>
          <w:lang w:val="en-US"/>
        </w:rPr>
        <w:t xml:space="preserve"> reports.</w:t>
      </w:r>
    </w:p>
    <w:p w:rsidR="00A61B0C" w:rsidRPr="00A61B0C" w:rsidRDefault="00A61B0C" w:rsidP="00A61B0C">
      <w:pPr>
        <w:jc w:val="both"/>
        <w:rPr>
          <w:rFonts w:ascii="Times New Roman" w:hAnsi="Times New Roman" w:cs="Times New Roman"/>
          <w:lang w:val="en-US"/>
        </w:rPr>
      </w:pPr>
      <w:r w:rsidRPr="00A61B0C">
        <w:rPr>
          <w:rFonts w:ascii="Times New Roman" w:hAnsi="Times New Roman" w:cs="Times New Roman"/>
          <w:lang w:val="en-US"/>
        </w:rPr>
        <w:t xml:space="preserve">Reports (in Kazakh, or Russian, or English) </w:t>
      </w:r>
      <w:proofErr w:type="gramStart"/>
      <w:r w:rsidRPr="00A61B0C">
        <w:rPr>
          <w:rFonts w:ascii="Times New Roman" w:hAnsi="Times New Roman" w:cs="Times New Roman"/>
          <w:lang w:val="en-US"/>
        </w:rPr>
        <w:t>are submitted</w:t>
      </w:r>
      <w:proofErr w:type="gramEnd"/>
      <w:r w:rsidRPr="00A61B0C">
        <w:rPr>
          <w:rFonts w:ascii="Times New Roman" w:hAnsi="Times New Roman" w:cs="Times New Roman"/>
          <w:lang w:val="en-US"/>
        </w:rPr>
        <w:t xml:space="preserve"> to the Conference Secretariat by November 11, 2022 in the form of an electronic copy (by e-mail attached file) or on a USB flash drive in MS Word format.</w:t>
      </w:r>
    </w:p>
    <w:p w:rsidR="00A61B0C" w:rsidRPr="00A61B0C" w:rsidRDefault="00A61B0C" w:rsidP="00A61B0C">
      <w:pPr>
        <w:jc w:val="both"/>
        <w:rPr>
          <w:rFonts w:ascii="Times New Roman" w:hAnsi="Times New Roman" w:cs="Times New Roman"/>
          <w:lang w:val="en-US"/>
        </w:rPr>
      </w:pPr>
    </w:p>
    <w:p w:rsidR="00A61B0C" w:rsidRPr="00A61B0C" w:rsidRDefault="00A61B0C" w:rsidP="00A61B0C">
      <w:pPr>
        <w:jc w:val="both"/>
        <w:rPr>
          <w:rFonts w:ascii="Times New Roman" w:hAnsi="Times New Roman" w:cs="Times New Roman"/>
          <w:b/>
          <w:lang w:val="en-US"/>
        </w:rPr>
      </w:pPr>
      <w:r w:rsidRPr="00A61B0C">
        <w:rPr>
          <w:rFonts w:ascii="Times New Roman" w:hAnsi="Times New Roman" w:cs="Times New Roman"/>
          <w:b/>
          <w:lang w:val="en-US"/>
        </w:rPr>
        <w:t>Reporting requirements</w:t>
      </w:r>
    </w:p>
    <w:p w:rsidR="00A61B0C" w:rsidRPr="00A61B0C" w:rsidRDefault="00A61B0C" w:rsidP="00A61B0C">
      <w:pPr>
        <w:jc w:val="both"/>
        <w:rPr>
          <w:rFonts w:ascii="Times New Roman" w:hAnsi="Times New Roman" w:cs="Times New Roman"/>
          <w:b/>
          <w:lang w:val="en-US"/>
        </w:rPr>
      </w:pP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Volume - 3-5 pages in MSWord text editor format, including footnotes. Font: size - 14; type - </w:t>
      </w:r>
      <w:proofErr w:type="spellStart"/>
      <w:r w:rsidRPr="00A61B0C">
        <w:rPr>
          <w:rFonts w:ascii="Times New Roman" w:hAnsi="Times New Roman" w:cs="Times New Roman"/>
          <w:lang w:val="en-US"/>
        </w:rPr>
        <w:t>TimesNewRoman</w:t>
      </w:r>
      <w:proofErr w:type="spellEnd"/>
      <w:r w:rsidRPr="00A61B0C">
        <w:rPr>
          <w:rFonts w:ascii="Times New Roman" w:hAnsi="Times New Roman" w:cs="Times New Roman"/>
          <w:lang w:val="en-US"/>
        </w:rPr>
        <w:t xml:space="preserve">; line spacing - 1, justified. All margins are 2 </w:t>
      </w:r>
      <w:proofErr w:type="gramStart"/>
      <w:r w:rsidRPr="00A61B0C">
        <w:rPr>
          <w:rFonts w:ascii="Times New Roman" w:hAnsi="Times New Roman" w:cs="Times New Roman"/>
          <w:lang w:val="en-US"/>
        </w:rPr>
        <w:t>cm,</w:t>
      </w:r>
      <w:proofErr w:type="gramEnd"/>
      <w:r w:rsidRPr="00A61B0C">
        <w:rPr>
          <w:rFonts w:ascii="Times New Roman" w:hAnsi="Times New Roman" w:cs="Times New Roman"/>
          <w:lang w:val="en-US"/>
        </w:rPr>
        <w:t xml:space="preserve"> the default paragraph indent is 1.25 cm.</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Pages are not numbered and </w:t>
      </w:r>
      <w:proofErr w:type="gramStart"/>
      <w:r w:rsidRPr="00A61B0C">
        <w:rPr>
          <w:rFonts w:ascii="Times New Roman" w:hAnsi="Times New Roman" w:cs="Times New Roman"/>
          <w:lang w:val="en-US"/>
        </w:rPr>
        <w:t>are not hyphenated</w:t>
      </w:r>
      <w:proofErr w:type="gramEnd"/>
      <w:r w:rsidRPr="00A61B0C">
        <w:rPr>
          <w:rFonts w:ascii="Times New Roman" w:hAnsi="Times New Roman" w:cs="Times New Roman"/>
          <w:lang w:val="en-US"/>
        </w:rPr>
        <w:t xml:space="preserve">. References </w:t>
      </w:r>
      <w:proofErr w:type="gramStart"/>
      <w:r w:rsidRPr="00A61B0C">
        <w:rPr>
          <w:rFonts w:ascii="Times New Roman" w:hAnsi="Times New Roman" w:cs="Times New Roman"/>
          <w:lang w:val="en-US"/>
        </w:rPr>
        <w:t>should be given</w:t>
      </w:r>
      <w:proofErr w:type="gramEnd"/>
      <w:r w:rsidRPr="00A61B0C">
        <w:rPr>
          <w:rFonts w:ascii="Times New Roman" w:hAnsi="Times New Roman" w:cs="Times New Roman"/>
          <w:lang w:val="en-US"/>
        </w:rPr>
        <w:t xml:space="preserve"> in square brackets in accordance with the basic publishing standards for the design of articles in accordance with GOST 7.5-98 “Journals, collections, information publications. Publishing Design of Published Materials”, article bibliographic lists in accordance with GOST 7.1-2003 “Bibliographic record. Bibliographic description. General requirements and rules for drafting” [2, p.5]. Pay attention to the design of the electronic document.</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At the top left, the UDC of the article </w:t>
      </w:r>
      <w:proofErr w:type="gramStart"/>
      <w:r w:rsidRPr="00A61B0C">
        <w:rPr>
          <w:rFonts w:ascii="Times New Roman" w:hAnsi="Times New Roman" w:cs="Times New Roman"/>
          <w:lang w:val="en-US"/>
        </w:rPr>
        <w:t>is printed</w:t>
      </w:r>
      <w:proofErr w:type="gramEnd"/>
      <w:r w:rsidRPr="00A61B0C">
        <w:rPr>
          <w:rFonts w:ascii="Times New Roman" w:hAnsi="Times New Roman" w:cs="Times New Roman"/>
          <w:lang w:val="en-US"/>
        </w:rPr>
        <w:t xml:space="preserve">, after an indent, then on the right - in bold type, the surname, initials of the author (s), in regular type, degree, academic title, position, full name of the </w:t>
      </w:r>
      <w:r w:rsidRPr="00A61B0C">
        <w:rPr>
          <w:rFonts w:ascii="Times New Roman" w:hAnsi="Times New Roman" w:cs="Times New Roman"/>
          <w:lang w:val="en-US"/>
        </w:rPr>
        <w:lastRenderedPageBreak/>
        <w:t>organization.</w:t>
      </w:r>
    </w:p>
    <w:p w:rsidR="00A61B0C" w:rsidRPr="00A61B0C" w:rsidRDefault="00A61B0C" w:rsidP="00A61B0C">
      <w:pPr>
        <w:ind w:firstLine="708"/>
        <w:jc w:val="both"/>
        <w:rPr>
          <w:rFonts w:ascii="Times New Roman" w:hAnsi="Times New Roman" w:cs="Times New Roman"/>
          <w:lang w:val="en-US"/>
        </w:rPr>
      </w:pPr>
      <w:r w:rsidRPr="00A61B0C">
        <w:rPr>
          <w:rFonts w:ascii="Times New Roman" w:hAnsi="Times New Roman" w:cs="Times New Roman"/>
          <w:lang w:val="en-US"/>
        </w:rPr>
        <w:t xml:space="preserve">The title of the report is printed in capital letters, in bold type with alignment in the </w:t>
      </w:r>
      <w:proofErr w:type="gramStart"/>
      <w:r w:rsidRPr="00A61B0C">
        <w:rPr>
          <w:rFonts w:ascii="Times New Roman" w:hAnsi="Times New Roman" w:cs="Times New Roman"/>
          <w:lang w:val="en-US"/>
        </w:rPr>
        <w:t>middle,</w:t>
      </w:r>
      <w:proofErr w:type="gramEnd"/>
      <w:r w:rsidRPr="00A61B0C">
        <w:rPr>
          <w:rFonts w:ascii="Times New Roman" w:hAnsi="Times New Roman" w:cs="Times New Roman"/>
          <w:lang w:val="en-US"/>
        </w:rPr>
        <w:t xml:space="preserve"> a dot at the end of the title is not put. Further, after the indentation, there are keywords and a summary in the language of the article (</w:t>
      </w:r>
      <w:proofErr w:type="spellStart"/>
      <w:r w:rsidRPr="00A61B0C">
        <w:rPr>
          <w:rFonts w:ascii="Times New Roman" w:hAnsi="Times New Roman" w:cs="Times New Roman"/>
          <w:lang w:val="en-US"/>
        </w:rPr>
        <w:t>Kaz</w:t>
      </w:r>
      <w:proofErr w:type="spellEnd"/>
      <w:r w:rsidRPr="00A61B0C">
        <w:rPr>
          <w:rFonts w:ascii="Times New Roman" w:hAnsi="Times New Roman" w:cs="Times New Roman"/>
          <w:lang w:val="en-US"/>
        </w:rPr>
        <w:t xml:space="preserve">/Russian/English, 8-10 lines, 70-90 words). Then follows the text of the article. Pictures - in the center of the page after the link in the text; format - any supported by the Microsoft Word editor; above and below - an empty line. Figure title - one line from the figure caption after the figure number (Figure 1 - ...). There is no dot after the title of the figure. Tables - in the center of the page after the link to it. After the table - an empty line. The title of the table is above the table, with a paragraph indent of 1.25 cm after the table number (Table 1 - ...). Font: Times New Roman, size - 12, lowercase, justified alignment. The table name </w:t>
      </w:r>
      <w:proofErr w:type="gramStart"/>
      <w:r w:rsidRPr="00A61B0C">
        <w:rPr>
          <w:rFonts w:ascii="Times New Roman" w:hAnsi="Times New Roman" w:cs="Times New Roman"/>
          <w:lang w:val="en-US"/>
        </w:rPr>
        <w:t>is separated</w:t>
      </w:r>
      <w:proofErr w:type="gramEnd"/>
      <w:r w:rsidRPr="00A61B0C">
        <w:rPr>
          <w:rFonts w:ascii="Times New Roman" w:hAnsi="Times New Roman" w:cs="Times New Roman"/>
          <w:lang w:val="en-US"/>
        </w:rPr>
        <w:t xml:space="preserve"> from the text above by a blank line. There is no dot after the table name. </w:t>
      </w:r>
      <w:proofErr w:type="gramStart"/>
      <w:r w:rsidRPr="00A61B0C">
        <w:rPr>
          <w:rFonts w:ascii="Times New Roman" w:hAnsi="Times New Roman" w:cs="Times New Roman"/>
          <w:lang w:val="en-US"/>
        </w:rPr>
        <w:t>And</w:t>
      </w:r>
      <w:proofErr w:type="gramEnd"/>
      <w:r w:rsidRPr="00A61B0C">
        <w:rPr>
          <w:rFonts w:ascii="Times New Roman" w:hAnsi="Times New Roman" w:cs="Times New Roman"/>
          <w:lang w:val="en-US"/>
        </w:rPr>
        <w:t xml:space="preserve"> the article concludes with a list of references: LITERATURE.</w:t>
      </w:r>
    </w:p>
    <w:p w:rsidR="00A61B0C" w:rsidRPr="00A61B0C" w:rsidRDefault="00A61B0C" w:rsidP="00A61B0C">
      <w:pPr>
        <w:ind w:firstLine="708"/>
        <w:jc w:val="both"/>
        <w:rPr>
          <w:rFonts w:ascii="Times New Roman" w:hAnsi="Times New Roman" w:cs="Times New Roman"/>
          <w:lang w:val="en-US"/>
        </w:rPr>
      </w:pPr>
    </w:p>
    <w:p w:rsidR="00A61B0C" w:rsidRPr="00A61B0C" w:rsidRDefault="00A61B0C" w:rsidP="00A61B0C">
      <w:pPr>
        <w:ind w:firstLine="708"/>
        <w:jc w:val="both"/>
        <w:rPr>
          <w:rFonts w:ascii="Times New Roman" w:hAnsi="Times New Roman" w:cs="Times New Roman"/>
          <w:lang w:val="en-US"/>
        </w:rPr>
      </w:pPr>
    </w:p>
    <w:p w:rsidR="00A61B0C" w:rsidRPr="00A61B0C" w:rsidRDefault="00A61B0C" w:rsidP="00A61B0C">
      <w:pPr>
        <w:ind w:firstLine="708"/>
        <w:jc w:val="both"/>
        <w:rPr>
          <w:rFonts w:ascii="Times New Roman" w:hAnsi="Times New Roman" w:cs="Times New Roman"/>
          <w:b/>
          <w:lang w:val="en-US"/>
        </w:rPr>
      </w:pPr>
      <w:r w:rsidRPr="00A61B0C">
        <w:rPr>
          <w:rFonts w:ascii="Times New Roman" w:hAnsi="Times New Roman" w:cs="Times New Roman"/>
          <w:b/>
          <w:lang w:val="en-US"/>
        </w:rPr>
        <w:t>The Organizing Committee reserves the right to reject reports that do not correspond to the topics of the conference.</w:t>
      </w:r>
    </w:p>
    <w:p w:rsidR="00A61B0C" w:rsidRPr="00A61B0C" w:rsidRDefault="00A61B0C" w:rsidP="00A61B0C">
      <w:pPr>
        <w:ind w:firstLine="708"/>
        <w:jc w:val="both"/>
        <w:rPr>
          <w:rFonts w:ascii="Times New Roman" w:hAnsi="Times New Roman" w:cs="Times New Roman"/>
          <w:b/>
          <w:lang w:val="en-US"/>
        </w:rPr>
      </w:pPr>
      <w:bookmarkStart w:id="0" w:name="_GoBack"/>
      <w:bookmarkEnd w:id="0"/>
    </w:p>
    <w:sectPr w:rsidR="00A61B0C" w:rsidRPr="00A61B0C" w:rsidSect="00CB60AA">
      <w:headerReference w:type="default" r:id="rId11"/>
      <w:pgSz w:w="11909" w:h="16838"/>
      <w:pgMar w:top="786" w:right="983" w:bottom="1418" w:left="983" w:header="0" w:footer="3" w:gutter="17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72A" w:rsidRDefault="008E272A">
      <w:r>
        <w:separator/>
      </w:r>
    </w:p>
  </w:endnote>
  <w:endnote w:type="continuationSeparator" w:id="0">
    <w:p w:rsidR="008E272A" w:rsidRDefault="008E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72A" w:rsidRDefault="008E272A">
      <w:r>
        <w:separator/>
      </w:r>
    </w:p>
  </w:footnote>
  <w:footnote w:type="continuationSeparator" w:id="0">
    <w:p w:rsidR="008E272A" w:rsidRDefault="008E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0E" w:rsidRDefault="0055620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99F"/>
    <w:multiLevelType w:val="hybridMultilevel"/>
    <w:tmpl w:val="A9C0B77E"/>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 w15:restartNumberingAfterBreak="0">
    <w:nsid w:val="24B905C3"/>
    <w:multiLevelType w:val="multilevel"/>
    <w:tmpl w:val="70EC8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55A83"/>
    <w:multiLevelType w:val="hybridMultilevel"/>
    <w:tmpl w:val="53E87B68"/>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2F5F1C3E"/>
    <w:multiLevelType w:val="multilevel"/>
    <w:tmpl w:val="56381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905394"/>
    <w:multiLevelType w:val="hybridMultilevel"/>
    <w:tmpl w:val="3432D80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1A83AB6"/>
    <w:multiLevelType w:val="multilevel"/>
    <w:tmpl w:val="3278A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C617F"/>
    <w:multiLevelType w:val="multilevel"/>
    <w:tmpl w:val="44642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7E6F63"/>
    <w:multiLevelType w:val="hybridMultilevel"/>
    <w:tmpl w:val="F94A2060"/>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num w:numId="1">
    <w:abstractNumId w:val="1"/>
  </w:num>
  <w:num w:numId="2">
    <w:abstractNumId w:val="6"/>
  </w:num>
  <w:num w:numId="3">
    <w:abstractNumId w:val="3"/>
  </w:num>
  <w:num w:numId="4">
    <w:abstractNumId w:val="7"/>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B5"/>
    <w:rsid w:val="000306A8"/>
    <w:rsid w:val="001533D4"/>
    <w:rsid w:val="0023301E"/>
    <w:rsid w:val="00254061"/>
    <w:rsid w:val="002C532D"/>
    <w:rsid w:val="003B40B3"/>
    <w:rsid w:val="003C4A32"/>
    <w:rsid w:val="00487793"/>
    <w:rsid w:val="00504E6F"/>
    <w:rsid w:val="00517D65"/>
    <w:rsid w:val="00522507"/>
    <w:rsid w:val="0055620E"/>
    <w:rsid w:val="00560E06"/>
    <w:rsid w:val="006927B5"/>
    <w:rsid w:val="007D3CE5"/>
    <w:rsid w:val="008D3985"/>
    <w:rsid w:val="008E272A"/>
    <w:rsid w:val="008F4313"/>
    <w:rsid w:val="009E539E"/>
    <w:rsid w:val="00A1750A"/>
    <w:rsid w:val="00A56619"/>
    <w:rsid w:val="00A61B0C"/>
    <w:rsid w:val="00B224E4"/>
    <w:rsid w:val="00BC28EB"/>
    <w:rsid w:val="00CB60AA"/>
    <w:rsid w:val="00DC5050"/>
    <w:rsid w:val="00E567B5"/>
    <w:rsid w:val="00E94C56"/>
    <w:rsid w:val="00F7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BA989"/>
  <w15:docId w15:val="{81836D6F-090D-43AF-B06F-A1AF6018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4C56"/>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27B5"/>
    <w:rPr>
      <w:color w:val="0066CC"/>
      <w:u w:val="single"/>
    </w:rPr>
  </w:style>
  <w:style w:type="character" w:customStyle="1" w:styleId="a4">
    <w:name w:val="Основной текст_"/>
    <w:basedOn w:val="a0"/>
    <w:link w:val="2"/>
    <w:rsid w:val="006927B5"/>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6927B5"/>
    <w:rPr>
      <w:rFonts w:ascii="Times New Roman" w:eastAsia="Times New Roman" w:hAnsi="Times New Roman" w:cs="Times New Roman"/>
      <w:b/>
      <w:bCs/>
      <w:shd w:val="clear" w:color="auto" w:fill="FFFFFF"/>
    </w:rPr>
  </w:style>
  <w:style w:type="character" w:customStyle="1" w:styleId="3">
    <w:name w:val="Заголовок №3_"/>
    <w:basedOn w:val="a0"/>
    <w:link w:val="30"/>
    <w:rsid w:val="006927B5"/>
    <w:rPr>
      <w:rFonts w:ascii="Times New Roman" w:eastAsia="Times New Roman" w:hAnsi="Times New Roman" w:cs="Times New Roman"/>
      <w:b/>
      <w:bCs/>
      <w:sz w:val="32"/>
      <w:szCs w:val="32"/>
      <w:shd w:val="clear" w:color="auto" w:fill="FFFFFF"/>
    </w:rPr>
  </w:style>
  <w:style w:type="character" w:customStyle="1" w:styleId="5">
    <w:name w:val="Заголовок №5_"/>
    <w:basedOn w:val="a0"/>
    <w:link w:val="50"/>
    <w:rsid w:val="006927B5"/>
    <w:rPr>
      <w:rFonts w:ascii="Times New Roman" w:eastAsia="Times New Roman" w:hAnsi="Times New Roman" w:cs="Times New Roman"/>
      <w:b/>
      <w:bCs/>
      <w:shd w:val="clear" w:color="auto" w:fill="FFFFFF"/>
    </w:rPr>
  </w:style>
  <w:style w:type="character" w:customStyle="1" w:styleId="13">
    <w:name w:val="Основной текст (13)_"/>
    <w:basedOn w:val="a0"/>
    <w:link w:val="130"/>
    <w:rsid w:val="006927B5"/>
    <w:rPr>
      <w:rFonts w:ascii="Times New Roman" w:eastAsia="Times New Roman" w:hAnsi="Times New Roman" w:cs="Times New Roman"/>
      <w:b/>
      <w:bCs/>
      <w:shd w:val="clear" w:color="auto" w:fill="FFFFFF"/>
    </w:rPr>
  </w:style>
  <w:style w:type="character" w:customStyle="1" w:styleId="4">
    <w:name w:val="Заголовок №4_"/>
    <w:basedOn w:val="a0"/>
    <w:link w:val="40"/>
    <w:rsid w:val="006927B5"/>
    <w:rPr>
      <w:rFonts w:ascii="Times New Roman" w:eastAsia="Times New Roman" w:hAnsi="Times New Roman" w:cs="Times New Roman"/>
      <w:b/>
      <w:bCs/>
      <w:i/>
      <w:iCs/>
      <w:sz w:val="27"/>
      <w:szCs w:val="27"/>
      <w:shd w:val="clear" w:color="auto" w:fill="FFFFFF"/>
    </w:rPr>
  </w:style>
  <w:style w:type="character" w:customStyle="1" w:styleId="14">
    <w:name w:val="Основной текст (14)_"/>
    <w:basedOn w:val="a0"/>
    <w:link w:val="140"/>
    <w:rsid w:val="006927B5"/>
    <w:rPr>
      <w:rFonts w:ascii="Times New Roman" w:eastAsia="Times New Roman" w:hAnsi="Times New Roman" w:cs="Times New Roman"/>
      <w:b/>
      <w:bCs/>
      <w:i/>
      <w:iCs/>
      <w:shd w:val="clear" w:color="auto" w:fill="FFFFFF"/>
    </w:rPr>
  </w:style>
  <w:style w:type="character" w:customStyle="1" w:styleId="a5">
    <w:name w:val="Основной текст + Полужирный"/>
    <w:basedOn w:val="a4"/>
    <w:rsid w:val="006927B5"/>
    <w:rPr>
      <w:rFonts w:ascii="Times New Roman" w:eastAsia="Times New Roman" w:hAnsi="Times New Roman" w:cs="Times New Roman"/>
      <w:b/>
      <w:bCs/>
      <w:color w:val="000000"/>
      <w:spacing w:val="0"/>
      <w:w w:val="100"/>
      <w:position w:val="0"/>
      <w:shd w:val="clear" w:color="auto" w:fill="FFFFFF"/>
      <w:lang w:val="ru-RU"/>
    </w:rPr>
  </w:style>
  <w:style w:type="character" w:customStyle="1" w:styleId="1">
    <w:name w:val="Основной текст1"/>
    <w:basedOn w:val="a4"/>
    <w:rsid w:val="006927B5"/>
    <w:rPr>
      <w:rFonts w:ascii="Times New Roman" w:eastAsia="Times New Roman" w:hAnsi="Times New Roman" w:cs="Times New Roman"/>
      <w:color w:val="000000"/>
      <w:spacing w:val="0"/>
      <w:w w:val="100"/>
      <w:position w:val="0"/>
      <w:u w:val="single"/>
      <w:shd w:val="clear" w:color="auto" w:fill="FFFFFF"/>
      <w:lang w:val="en-US"/>
    </w:rPr>
  </w:style>
  <w:style w:type="character" w:customStyle="1" w:styleId="91">
    <w:name w:val="Основной текст (9) + Не полужирный"/>
    <w:basedOn w:val="9"/>
    <w:rsid w:val="006927B5"/>
    <w:rPr>
      <w:rFonts w:ascii="Times New Roman" w:eastAsia="Times New Roman" w:hAnsi="Times New Roman" w:cs="Times New Roman"/>
      <w:b/>
      <w:bCs/>
      <w:color w:val="000000"/>
      <w:spacing w:val="0"/>
      <w:w w:val="100"/>
      <w:position w:val="0"/>
      <w:shd w:val="clear" w:color="auto" w:fill="FFFFFF"/>
      <w:lang w:val="ru-RU"/>
    </w:rPr>
  </w:style>
  <w:style w:type="paragraph" w:customStyle="1" w:styleId="2">
    <w:name w:val="Основной текст2"/>
    <w:basedOn w:val="a"/>
    <w:link w:val="a4"/>
    <w:rsid w:val="006927B5"/>
    <w:pPr>
      <w:shd w:val="clear" w:color="auto" w:fill="FFFFFF"/>
      <w:spacing w:line="0" w:lineRule="atLeast"/>
      <w:ind w:hanging="480"/>
    </w:pPr>
    <w:rPr>
      <w:rFonts w:ascii="Times New Roman" w:eastAsia="Times New Roman" w:hAnsi="Times New Roman" w:cs="Times New Roman"/>
      <w:color w:val="auto"/>
      <w:sz w:val="22"/>
      <w:szCs w:val="22"/>
      <w:lang w:eastAsia="en-US"/>
    </w:rPr>
  </w:style>
  <w:style w:type="paragraph" w:customStyle="1" w:styleId="90">
    <w:name w:val="Основной текст (9)"/>
    <w:basedOn w:val="a"/>
    <w:link w:val="9"/>
    <w:rsid w:val="006927B5"/>
    <w:pPr>
      <w:shd w:val="clear" w:color="auto" w:fill="FFFFFF"/>
      <w:spacing w:after="540" w:line="302" w:lineRule="exact"/>
      <w:ind w:firstLine="460"/>
    </w:pPr>
    <w:rPr>
      <w:rFonts w:ascii="Times New Roman" w:eastAsia="Times New Roman" w:hAnsi="Times New Roman" w:cs="Times New Roman"/>
      <w:b/>
      <w:bCs/>
      <w:color w:val="auto"/>
      <w:sz w:val="22"/>
      <w:szCs w:val="22"/>
      <w:lang w:eastAsia="en-US"/>
    </w:rPr>
  </w:style>
  <w:style w:type="paragraph" w:customStyle="1" w:styleId="30">
    <w:name w:val="Заголовок №3"/>
    <w:basedOn w:val="a"/>
    <w:link w:val="3"/>
    <w:rsid w:val="006927B5"/>
    <w:pPr>
      <w:shd w:val="clear" w:color="auto" w:fill="FFFFFF"/>
      <w:spacing w:line="374" w:lineRule="exact"/>
      <w:jc w:val="center"/>
      <w:outlineLvl w:val="2"/>
    </w:pPr>
    <w:rPr>
      <w:rFonts w:ascii="Times New Roman" w:eastAsia="Times New Roman" w:hAnsi="Times New Roman" w:cs="Times New Roman"/>
      <w:b/>
      <w:bCs/>
      <w:color w:val="auto"/>
      <w:sz w:val="32"/>
      <w:szCs w:val="32"/>
      <w:lang w:eastAsia="en-US"/>
    </w:rPr>
  </w:style>
  <w:style w:type="paragraph" w:customStyle="1" w:styleId="50">
    <w:name w:val="Заголовок №5"/>
    <w:basedOn w:val="a"/>
    <w:link w:val="5"/>
    <w:rsid w:val="006927B5"/>
    <w:pPr>
      <w:shd w:val="clear" w:color="auto" w:fill="FFFFFF"/>
      <w:spacing w:after="360" w:line="0" w:lineRule="atLeast"/>
      <w:jc w:val="center"/>
      <w:outlineLvl w:val="4"/>
    </w:pPr>
    <w:rPr>
      <w:rFonts w:ascii="Times New Roman" w:eastAsia="Times New Roman" w:hAnsi="Times New Roman" w:cs="Times New Roman"/>
      <w:b/>
      <w:bCs/>
      <w:color w:val="auto"/>
      <w:sz w:val="22"/>
      <w:szCs w:val="22"/>
      <w:lang w:eastAsia="en-US"/>
    </w:rPr>
  </w:style>
  <w:style w:type="paragraph" w:customStyle="1" w:styleId="130">
    <w:name w:val="Основной текст (13)"/>
    <w:basedOn w:val="a"/>
    <w:link w:val="13"/>
    <w:rsid w:val="006927B5"/>
    <w:pPr>
      <w:shd w:val="clear" w:color="auto" w:fill="FFFFFF"/>
      <w:spacing w:before="660" w:after="360" w:line="0" w:lineRule="atLeast"/>
      <w:jc w:val="center"/>
    </w:pPr>
    <w:rPr>
      <w:rFonts w:ascii="Times New Roman" w:eastAsia="Times New Roman" w:hAnsi="Times New Roman" w:cs="Times New Roman"/>
      <w:b/>
      <w:bCs/>
      <w:color w:val="auto"/>
      <w:sz w:val="22"/>
      <w:szCs w:val="22"/>
      <w:lang w:eastAsia="en-US"/>
    </w:rPr>
  </w:style>
  <w:style w:type="paragraph" w:customStyle="1" w:styleId="40">
    <w:name w:val="Заголовок №4"/>
    <w:basedOn w:val="a"/>
    <w:link w:val="4"/>
    <w:rsid w:val="006927B5"/>
    <w:pPr>
      <w:shd w:val="clear" w:color="auto" w:fill="FFFFFF"/>
      <w:spacing w:before="360" w:after="360" w:line="0" w:lineRule="atLeast"/>
      <w:jc w:val="center"/>
      <w:outlineLvl w:val="3"/>
    </w:pPr>
    <w:rPr>
      <w:rFonts w:ascii="Times New Roman" w:eastAsia="Times New Roman" w:hAnsi="Times New Roman" w:cs="Times New Roman"/>
      <w:b/>
      <w:bCs/>
      <w:i/>
      <w:iCs/>
      <w:color w:val="auto"/>
      <w:sz w:val="27"/>
      <w:szCs w:val="27"/>
      <w:lang w:eastAsia="en-US"/>
    </w:rPr>
  </w:style>
  <w:style w:type="paragraph" w:customStyle="1" w:styleId="140">
    <w:name w:val="Основной текст (14)"/>
    <w:basedOn w:val="a"/>
    <w:link w:val="14"/>
    <w:rsid w:val="006927B5"/>
    <w:pPr>
      <w:shd w:val="clear" w:color="auto" w:fill="FFFFFF"/>
      <w:spacing w:line="355" w:lineRule="exact"/>
      <w:ind w:firstLine="420"/>
      <w:jc w:val="both"/>
    </w:pPr>
    <w:rPr>
      <w:rFonts w:ascii="Times New Roman" w:eastAsia="Times New Roman" w:hAnsi="Times New Roman" w:cs="Times New Roman"/>
      <w:b/>
      <w:bCs/>
      <w:i/>
      <w:iCs/>
      <w:color w:val="auto"/>
      <w:sz w:val="22"/>
      <w:szCs w:val="22"/>
      <w:lang w:eastAsia="en-US"/>
    </w:rPr>
  </w:style>
  <w:style w:type="paragraph" w:styleId="a6">
    <w:name w:val="List Paragraph"/>
    <w:basedOn w:val="a"/>
    <w:uiPriority w:val="34"/>
    <w:qFormat/>
    <w:rsid w:val="006927B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a7">
    <w:name w:val="Колонтитул_"/>
    <w:basedOn w:val="a0"/>
    <w:rsid w:val="00A56619"/>
    <w:rPr>
      <w:rFonts w:ascii="Times New Roman" w:eastAsia="Times New Roman" w:hAnsi="Times New Roman" w:cs="Times New Roman"/>
      <w:b/>
      <w:bCs/>
      <w:i w:val="0"/>
      <w:iCs w:val="0"/>
      <w:smallCaps w:val="0"/>
      <w:strike w:val="0"/>
      <w:sz w:val="20"/>
      <w:szCs w:val="20"/>
      <w:u w:val="none"/>
    </w:rPr>
  </w:style>
  <w:style w:type="character" w:customStyle="1" w:styleId="a8">
    <w:name w:val="Колонтитул"/>
    <w:basedOn w:val="a7"/>
    <w:rsid w:val="00A5661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6">
    <w:name w:val="Основной текст (6)_"/>
    <w:basedOn w:val="a0"/>
    <w:link w:val="60"/>
    <w:rsid w:val="00A56619"/>
    <w:rPr>
      <w:rFonts w:ascii="Times New Roman" w:eastAsia="Times New Roman" w:hAnsi="Times New Roman" w:cs="Times New Roman"/>
      <w:b/>
      <w:bCs/>
      <w:shd w:val="clear" w:color="auto" w:fill="FFFFFF"/>
    </w:rPr>
  </w:style>
  <w:style w:type="character" w:customStyle="1" w:styleId="a9">
    <w:name w:val="Основной текст + Полужирный;Курсив"/>
    <w:basedOn w:val="a4"/>
    <w:rsid w:val="00A5661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rPr>
  </w:style>
  <w:style w:type="character" w:customStyle="1" w:styleId="15">
    <w:name w:val="Основной текст (15)_"/>
    <w:basedOn w:val="a0"/>
    <w:link w:val="150"/>
    <w:rsid w:val="00A56619"/>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A56619"/>
    <w:pPr>
      <w:shd w:val="clear" w:color="auto" w:fill="FFFFFF"/>
      <w:spacing w:after="180" w:line="0" w:lineRule="atLeast"/>
    </w:pPr>
    <w:rPr>
      <w:rFonts w:ascii="Times New Roman" w:eastAsia="Times New Roman" w:hAnsi="Times New Roman" w:cs="Times New Roman"/>
      <w:b/>
      <w:bCs/>
      <w:color w:val="auto"/>
      <w:sz w:val="22"/>
      <w:szCs w:val="22"/>
      <w:lang w:eastAsia="en-US"/>
    </w:rPr>
  </w:style>
  <w:style w:type="paragraph" w:customStyle="1" w:styleId="150">
    <w:name w:val="Основной текст (15)"/>
    <w:basedOn w:val="a"/>
    <w:link w:val="15"/>
    <w:rsid w:val="00A56619"/>
    <w:pPr>
      <w:shd w:val="clear" w:color="auto" w:fill="FFFFFF"/>
      <w:spacing w:line="254" w:lineRule="exact"/>
    </w:pPr>
    <w:rPr>
      <w:rFonts w:ascii="Times New Roman" w:eastAsia="Times New Roman" w:hAnsi="Times New Roman" w:cs="Times New Roman"/>
      <w:b/>
      <w:bCs/>
      <w:color w:val="auto"/>
      <w:sz w:val="22"/>
      <w:szCs w:val="22"/>
      <w:lang w:eastAsia="en-US"/>
    </w:rPr>
  </w:style>
  <w:style w:type="character" w:customStyle="1" w:styleId="UnresolvedMention">
    <w:name w:val="Unresolved Mention"/>
    <w:basedOn w:val="a0"/>
    <w:uiPriority w:val="99"/>
    <w:semiHidden/>
    <w:unhideWhenUsed/>
    <w:rsid w:val="000306A8"/>
    <w:rPr>
      <w:color w:val="605E5C"/>
      <w:shd w:val="clear" w:color="auto" w:fill="E1DFDD"/>
    </w:rPr>
  </w:style>
  <w:style w:type="paragraph" w:styleId="aa">
    <w:name w:val="Balloon Text"/>
    <w:basedOn w:val="a"/>
    <w:link w:val="ab"/>
    <w:uiPriority w:val="99"/>
    <w:semiHidden/>
    <w:unhideWhenUsed/>
    <w:rsid w:val="0023301E"/>
    <w:rPr>
      <w:rFonts w:ascii="Tahoma" w:hAnsi="Tahoma" w:cs="Tahoma"/>
      <w:sz w:val="16"/>
      <w:szCs w:val="16"/>
    </w:rPr>
  </w:style>
  <w:style w:type="character" w:customStyle="1" w:styleId="ab">
    <w:name w:val="Текст выноски Знак"/>
    <w:basedOn w:val="a0"/>
    <w:link w:val="aa"/>
    <w:uiPriority w:val="99"/>
    <w:semiHidden/>
    <w:rsid w:val="0023301E"/>
    <w:rPr>
      <w:rFonts w:ascii="Tahoma" w:eastAsia="Courier New" w:hAnsi="Tahoma" w:cs="Tahoma"/>
      <w:color w:val="000000"/>
      <w:sz w:val="16"/>
      <w:szCs w:val="16"/>
      <w:lang w:eastAsia="ru-RU"/>
    </w:rPr>
  </w:style>
  <w:style w:type="paragraph" w:styleId="ac">
    <w:name w:val="header"/>
    <w:basedOn w:val="a"/>
    <w:link w:val="ad"/>
    <w:uiPriority w:val="99"/>
    <w:unhideWhenUsed/>
    <w:rsid w:val="00560E06"/>
    <w:pPr>
      <w:tabs>
        <w:tab w:val="center" w:pos="4677"/>
        <w:tab w:val="right" w:pos="9355"/>
      </w:tabs>
    </w:pPr>
  </w:style>
  <w:style w:type="character" w:customStyle="1" w:styleId="ad">
    <w:name w:val="Верхний колонтитул Знак"/>
    <w:basedOn w:val="a0"/>
    <w:link w:val="ac"/>
    <w:uiPriority w:val="99"/>
    <w:rsid w:val="00560E06"/>
    <w:rPr>
      <w:rFonts w:ascii="Courier New" w:eastAsia="Courier New" w:hAnsi="Courier New" w:cs="Courier New"/>
      <w:color w:val="000000"/>
      <w:sz w:val="24"/>
      <w:szCs w:val="24"/>
      <w:lang w:eastAsia="ru-RU"/>
    </w:rPr>
  </w:style>
  <w:style w:type="paragraph" w:styleId="ae">
    <w:name w:val="footer"/>
    <w:basedOn w:val="a"/>
    <w:link w:val="af"/>
    <w:uiPriority w:val="99"/>
    <w:unhideWhenUsed/>
    <w:rsid w:val="00560E06"/>
    <w:pPr>
      <w:tabs>
        <w:tab w:val="center" w:pos="4677"/>
        <w:tab w:val="right" w:pos="9355"/>
      </w:tabs>
    </w:pPr>
  </w:style>
  <w:style w:type="character" w:customStyle="1" w:styleId="af">
    <w:name w:val="Нижний колонтитул Знак"/>
    <w:basedOn w:val="a0"/>
    <w:link w:val="ae"/>
    <w:uiPriority w:val="99"/>
    <w:rsid w:val="00560E06"/>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ampikova@satbayev.univers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bakhmagambetova@satbayev.university" TargetMode="External"/><Relationship Id="rId4" Type="http://schemas.openxmlformats.org/officeDocument/2006/relationships/webSettings" Target="webSettings.xml"/><Relationship Id="rId9" Type="http://schemas.openxmlformats.org/officeDocument/2006/relationships/hyperlink" Target="mailto:m.yeluzah@satbayev.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Antonina Vlasova</cp:lastModifiedBy>
  <cp:revision>2</cp:revision>
  <dcterms:created xsi:type="dcterms:W3CDTF">2022-10-13T08:39:00Z</dcterms:created>
  <dcterms:modified xsi:type="dcterms:W3CDTF">2022-10-13T08:39:00Z</dcterms:modified>
</cp:coreProperties>
</file>