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DB" w:rsidRDefault="0045493C" w:rsidP="0045493C">
      <w:pPr>
        <w:jc w:val="center"/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B1" w:rsidRDefault="00224DB1" w:rsidP="0045493C">
      <w:pPr>
        <w:jc w:val="center"/>
      </w:pPr>
    </w:p>
    <w:p w:rsidR="001F7ACE" w:rsidRPr="001F7ACE" w:rsidRDefault="001F7ACE" w:rsidP="001F7AC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7ACE">
        <w:rPr>
          <w:rFonts w:ascii="Times New Roman" w:hAnsi="Times New Roman" w:cs="Times New Roman"/>
          <w:b/>
          <w:sz w:val="24"/>
          <w:szCs w:val="24"/>
        </w:rPr>
        <w:t>PRESENTATION</w:t>
      </w:r>
    </w:p>
    <w:p w:rsidR="001F7ACE" w:rsidRPr="001F7ACE" w:rsidRDefault="001F7ACE" w:rsidP="001F7ACE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ACE" w:rsidRPr="001F7ACE" w:rsidRDefault="001F7ACE" w:rsidP="001F7ACE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ACE">
        <w:rPr>
          <w:rFonts w:ascii="Times New Roman" w:hAnsi="Times New Roman" w:cs="Times New Roman"/>
          <w:sz w:val="24"/>
          <w:szCs w:val="24"/>
        </w:rPr>
        <w:t xml:space="preserve">Before documents </w:t>
      </w:r>
      <w:proofErr w:type="gramStart"/>
      <w:r w:rsidRPr="001F7ACE">
        <w:rPr>
          <w:rFonts w:ascii="Times New Roman" w:hAnsi="Times New Roman" w:cs="Times New Roman"/>
          <w:sz w:val="24"/>
          <w:szCs w:val="24"/>
        </w:rPr>
        <w:t>are accepted</w:t>
      </w:r>
      <w:proofErr w:type="gramEnd"/>
      <w:r w:rsidRPr="001F7ACE">
        <w:rPr>
          <w:rFonts w:ascii="Times New Roman" w:hAnsi="Times New Roman" w:cs="Times New Roman"/>
          <w:sz w:val="24"/>
          <w:szCs w:val="24"/>
        </w:rPr>
        <w:t xml:space="preserve"> for defense, the institution in which the doctoral student studied conducts a preliminary discussion of the dissertation at an extended meeting of the department.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supervising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holds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pre-defense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>).</w:t>
      </w:r>
    </w:p>
    <w:p w:rsidR="001F7ACE" w:rsidRPr="001F7ACE" w:rsidRDefault="001F7ACE" w:rsidP="001F7ACE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>.</w:t>
      </w:r>
    </w:p>
    <w:p w:rsidR="001F7ACE" w:rsidRPr="001F7ACE" w:rsidRDefault="001F7ACE" w:rsidP="001F7ACE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Reviewers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relevance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obtaining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completeness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comments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7AC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issued</w:t>
      </w:r>
      <w:proofErr w:type="spellEnd"/>
      <w:proofErr w:type="gram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>.</w:t>
      </w:r>
    </w:p>
    <w:p w:rsidR="001F7ACE" w:rsidRPr="001F7ACE" w:rsidRDefault="001F7ACE" w:rsidP="001F7ACE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2/3 (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two-thirds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reviewers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advisors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representatives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departments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KazNRTU,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practitioners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dissertations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ACE" w:rsidRPr="001F7ACE" w:rsidRDefault="001F7ACE" w:rsidP="001F7ACE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absence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consultants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F7AC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KazNRTU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deputy</w:t>
      </w:r>
      <w:proofErr w:type="spellEnd"/>
      <w:proofErr w:type="gramEnd"/>
      <w:r w:rsidRPr="001F7ACE">
        <w:rPr>
          <w:rFonts w:ascii="Times New Roman" w:hAnsi="Times New Roman" w:cs="Times New Roman"/>
          <w:sz w:val="24"/>
          <w:szCs w:val="24"/>
        </w:rPr>
        <w:t>.</w:t>
      </w:r>
    </w:p>
    <w:p w:rsidR="001F7ACE" w:rsidRPr="001F7ACE" w:rsidRDefault="001F7ACE" w:rsidP="001F7ACE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7ACE" w:rsidRPr="001F7ACE" w:rsidRDefault="001F7ACE" w:rsidP="001F7ACE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7A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chair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dates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advisors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dates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internships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F7ACE" w:rsidRPr="001F7ACE" w:rsidRDefault="001F7ACE" w:rsidP="001F7ACE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7ACE" w:rsidRPr="001F7ACE" w:rsidRDefault="001F7ACE" w:rsidP="001F7ACE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ACE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proofErr w:type="gram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candidate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7ACE" w:rsidRPr="001F7ACE" w:rsidRDefault="001F7ACE" w:rsidP="001F7ACE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ACE">
        <w:rPr>
          <w:rFonts w:ascii="Times New Roman" w:hAnsi="Times New Roman" w:cs="Times New Roman"/>
          <w:sz w:val="24"/>
          <w:szCs w:val="24"/>
        </w:rPr>
        <w:t>speech</w:t>
      </w:r>
      <w:proofErr w:type="spellEnd"/>
      <w:proofErr w:type="gram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advisors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absence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advisor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7ACE" w:rsidRPr="001F7ACE" w:rsidRDefault="001F7ACE" w:rsidP="001F7ACE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ACE">
        <w:rPr>
          <w:rFonts w:ascii="Times New Roman" w:hAnsi="Times New Roman" w:cs="Times New Roman"/>
          <w:sz w:val="24"/>
          <w:szCs w:val="24"/>
        </w:rPr>
        <w:t>speeches</w:t>
      </w:r>
      <w:proofErr w:type="spellEnd"/>
      <w:proofErr w:type="gram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reviewers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7ACE" w:rsidRPr="001F7ACE" w:rsidRDefault="001F7ACE" w:rsidP="001F7ACE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reviewers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comments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conclusions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wishes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7ACE" w:rsidRPr="001F7ACE" w:rsidRDefault="001F7ACE" w:rsidP="001F7ACE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ACE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proofErr w:type="gram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7ACE" w:rsidRPr="001F7ACE" w:rsidRDefault="001F7ACE" w:rsidP="001F7ACE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ACE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proofErr w:type="gram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voting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votes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ACE" w:rsidRPr="001F7ACE" w:rsidRDefault="001F7ACE" w:rsidP="001F7ACE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recommendation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nonrecommendation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drawn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7ACE">
        <w:rPr>
          <w:rFonts w:ascii="Times New Roman" w:hAnsi="Times New Roman" w:cs="Times New Roman"/>
          <w:sz w:val="24"/>
          <w:szCs w:val="24"/>
        </w:rPr>
        <w:t>chairman</w:t>
      </w:r>
      <w:proofErr w:type="spellEnd"/>
      <w:proofErr w:type="gram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supervising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Vice-Rector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trained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relevance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novelty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lastRenderedPageBreak/>
        <w:t>practical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obtaining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provisions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completeness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p. 6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Awarding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Degrees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comments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proposals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recommendation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recommend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AC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1F7A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7A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ACE" w:rsidRPr="001F7ACE" w:rsidRDefault="001F7ACE" w:rsidP="001F7ACE">
      <w:pPr>
        <w:spacing w:after="0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ACE">
        <w:rPr>
          <w:rFonts w:ascii="Times New Roman" w:hAnsi="Times New Roman" w:cs="Times New Roman"/>
          <w:sz w:val="24"/>
          <w:szCs w:val="24"/>
        </w:rPr>
        <w:t xml:space="preserve"> After discussing the thesis at an extended meeting of the department and a positive conclusion about the recommendation for defense, the doctoral candidate goes to the defense within </w:t>
      </w:r>
      <w:proofErr w:type="gramStart"/>
      <w:r w:rsidRPr="001F7AC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F7ACE">
        <w:rPr>
          <w:rFonts w:ascii="Times New Roman" w:hAnsi="Times New Roman" w:cs="Times New Roman"/>
          <w:sz w:val="24"/>
          <w:szCs w:val="24"/>
        </w:rPr>
        <w:t xml:space="preserve"> (six) months. If this period </w:t>
      </w:r>
      <w:proofErr w:type="gramStart"/>
      <w:r w:rsidRPr="001F7ACE">
        <w:rPr>
          <w:rFonts w:ascii="Times New Roman" w:hAnsi="Times New Roman" w:cs="Times New Roman"/>
          <w:sz w:val="24"/>
          <w:szCs w:val="24"/>
        </w:rPr>
        <w:t>is exceeded</w:t>
      </w:r>
      <w:proofErr w:type="gramEnd"/>
      <w:r w:rsidRPr="001F7ACE">
        <w:rPr>
          <w:rFonts w:ascii="Times New Roman" w:hAnsi="Times New Roman" w:cs="Times New Roman"/>
          <w:sz w:val="24"/>
          <w:szCs w:val="24"/>
        </w:rPr>
        <w:t>, the doctoral candidate must repeat the procedure of discussing the dissertation at an extended meeting of the Department.</w:t>
      </w:r>
    </w:p>
    <w:sectPr w:rsidR="001F7ACE" w:rsidRPr="001F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F6"/>
    <w:rsid w:val="001F7ACE"/>
    <w:rsid w:val="00224DB1"/>
    <w:rsid w:val="0045493C"/>
    <w:rsid w:val="005645CA"/>
    <w:rsid w:val="00972CF6"/>
    <w:rsid w:val="00B3451B"/>
    <w:rsid w:val="00C25B34"/>
    <w:rsid w:val="00DF7816"/>
    <w:rsid w:val="00ED5F28"/>
    <w:rsid w:val="00F27410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A303"/>
  <w15:chartTrackingRefBased/>
  <w15:docId w15:val="{8139EAF2-81F2-470F-A16A-BEAD717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Antonina Vlasova</cp:lastModifiedBy>
  <cp:revision>3</cp:revision>
  <dcterms:created xsi:type="dcterms:W3CDTF">2022-09-07T09:35:00Z</dcterms:created>
  <dcterms:modified xsi:type="dcterms:W3CDTF">2022-09-07T11:05:00Z</dcterms:modified>
</cp:coreProperties>
</file>